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FF0000"/>
        <w:tblCellMar>
          <w:top w:w="60" w:type="dxa"/>
          <w:left w:w="60" w:type="dxa"/>
          <w:bottom w:w="60" w:type="dxa"/>
          <w:right w:w="60" w:type="dxa"/>
        </w:tblCellMar>
        <w:tblLook w:val="0000" w:firstRow="0" w:lastRow="0" w:firstColumn="0" w:lastColumn="0" w:noHBand="0" w:noVBand="0"/>
      </w:tblPr>
      <w:tblGrid>
        <w:gridCol w:w="8640"/>
      </w:tblGrid>
      <w:tr w:rsidR="007840F3" w:rsidTr="003D1D27">
        <w:trPr>
          <w:trHeight w:val="1260"/>
          <w:tblCellSpacing w:w="7" w:type="dxa"/>
        </w:trPr>
        <w:tc>
          <w:tcPr>
            <w:tcW w:w="5000" w:type="pct"/>
            <w:shd w:val="clear" w:color="auto" w:fill="000000"/>
            <w:vAlign w:val="center"/>
          </w:tcPr>
          <w:p w:rsidR="007840F3" w:rsidRDefault="007840F3" w:rsidP="003D1D27">
            <w:pPr>
              <w:jc w:val="center"/>
            </w:pPr>
            <w:r>
              <w:rPr>
                <w:rStyle w:val="Strong"/>
                <w:rFonts w:ascii="Arial" w:hAnsi="Arial" w:cs="Arial"/>
                <w:color w:val="FFFFFF"/>
                <w:sz w:val="48"/>
                <w:szCs w:val="48"/>
              </w:rPr>
              <w:t>APPEALING A SUMMARY EVICTION ORDER</w:t>
            </w:r>
            <w:r>
              <w:rPr>
                <w:color w:val="000000"/>
              </w:rPr>
              <w:t xml:space="preserve">  </w:t>
            </w:r>
          </w:p>
        </w:tc>
      </w:tr>
    </w:tbl>
    <w:p w:rsidR="007840F3" w:rsidRDefault="007840F3" w:rsidP="007840F3">
      <w:pPr>
        <w:rPr>
          <w:vanish/>
        </w:rPr>
      </w:pPr>
    </w:p>
    <w:p w:rsidR="007840F3" w:rsidRDefault="007840F3" w:rsidP="007840F3">
      <w:pPr>
        <w:pStyle w:val="NormalWeb"/>
        <w:jc w:val="center"/>
      </w:pPr>
      <w:r>
        <w:rPr>
          <w:rStyle w:val="Strong"/>
          <w:rFonts w:ascii="Arial" w:hAnsi="Arial" w:cs="Arial"/>
          <w:u w:val="single"/>
        </w:rPr>
        <w:t>LANDLORD OR TENANT INSTRUCTIONS</w:t>
      </w:r>
      <w:r>
        <w:rPr>
          <w:rFonts w:ascii="Arial" w:hAnsi="Arial" w:cs="Arial"/>
        </w:rPr>
        <w:br/>
      </w:r>
    </w:p>
    <w:p w:rsidR="007840F3" w:rsidRDefault="007840F3" w:rsidP="007840F3">
      <w:pPr>
        <w:pStyle w:val="NormalWeb"/>
        <w:jc w:val="both"/>
      </w:pPr>
      <w:r>
        <w:rPr>
          <w:rFonts w:ascii="Arial" w:hAnsi="Arial" w:cs="Arial"/>
        </w:rPr>
        <w:t xml:space="preserve">In </w:t>
      </w:r>
      <w:smartTag w:uri="urn:schemas-microsoft-com:office:smarttags" w:element="place">
        <w:smartTag w:uri="urn:schemas-microsoft-com:office:smarttags" w:element="State">
          <w:r>
            <w:rPr>
              <w:rFonts w:ascii="Arial" w:hAnsi="Arial" w:cs="Arial"/>
            </w:rPr>
            <w:t>Nevada</w:t>
          </w:r>
        </w:smartTag>
      </w:smartTag>
      <w:r>
        <w:rPr>
          <w:rFonts w:ascii="Arial" w:hAnsi="Arial" w:cs="Arial"/>
        </w:rPr>
        <w:t xml:space="preserve">, either party can appeal a summary eviction order. The following information explains how to appeal a summary eviction from </w:t>
      </w:r>
      <w:smartTag w:uri="urn:schemas-microsoft-com:office:smarttags" w:element="Street">
        <w:smartTag w:uri="urn:schemas-microsoft-com:office:smarttags" w:element="address">
          <w:r>
            <w:rPr>
              <w:rFonts w:ascii="Arial" w:hAnsi="Arial" w:cs="Arial"/>
            </w:rPr>
            <w:t>Justice Court</w:t>
          </w:r>
        </w:smartTag>
      </w:smartTag>
      <w:r>
        <w:rPr>
          <w:rFonts w:ascii="Arial" w:hAnsi="Arial" w:cs="Arial"/>
        </w:rPr>
        <w:t xml:space="preserve"> to the District Court.</w:t>
      </w:r>
    </w:p>
    <w:p w:rsidR="007840F3" w:rsidRDefault="007840F3" w:rsidP="007840F3">
      <w:pPr>
        <w:pStyle w:val="NormalWeb"/>
        <w:jc w:val="both"/>
      </w:pPr>
      <w:r>
        <w:rPr>
          <w:rFonts w:ascii="Arial" w:hAnsi="Arial" w:cs="Arial"/>
        </w:rPr>
        <w:t>Remember: Failure to file an appeal within ten (10) judicial days of your eviction order may result in the dismissal of your appeal. Missing other deadlines may also result in the dismissal of your appeal. NRS 40.380. If you have questions, contact an attorney.</w:t>
      </w:r>
    </w:p>
    <w:p w:rsidR="007840F3" w:rsidRDefault="007840F3" w:rsidP="007840F3">
      <w:pPr>
        <w:pStyle w:val="NormalWeb"/>
      </w:pPr>
      <w:r>
        <w:rPr>
          <w:rStyle w:val="Strong"/>
          <w:rFonts w:ascii="Arial" w:hAnsi="Arial" w:cs="Arial"/>
          <w:u w:val="single"/>
        </w:rPr>
        <w:t>Filing an appeal is not simple or free of risks</w:t>
      </w:r>
      <w:r>
        <w:rPr>
          <w:rFonts w:ascii="Arial" w:hAnsi="Arial" w:cs="Arial"/>
        </w:rPr>
        <w:t>:</w:t>
      </w:r>
    </w:p>
    <w:p w:rsidR="007840F3" w:rsidRPr="00AE21AA" w:rsidRDefault="007840F3" w:rsidP="007840F3">
      <w:pPr>
        <w:pStyle w:val="NormalWeb"/>
        <w:numPr>
          <w:ilvl w:val="0"/>
          <w:numId w:val="1"/>
        </w:numPr>
        <w:jc w:val="both"/>
      </w:pPr>
      <w:r w:rsidRPr="00AE21AA">
        <w:rPr>
          <w:rStyle w:val="Strong"/>
          <w:rFonts w:ascii="Arial" w:hAnsi="Arial" w:cs="Arial"/>
        </w:rPr>
        <w:t>The court costs are substantial – filing fee, bond and record can cost several hundred dollars;</w:t>
      </w:r>
    </w:p>
    <w:p w:rsidR="007840F3" w:rsidRPr="00AE21AA" w:rsidRDefault="007840F3" w:rsidP="007840F3">
      <w:pPr>
        <w:pStyle w:val="NormalWeb"/>
        <w:numPr>
          <w:ilvl w:val="0"/>
          <w:numId w:val="1"/>
        </w:numPr>
      </w:pPr>
      <w:r w:rsidRPr="00AE21AA">
        <w:rPr>
          <w:rStyle w:val="Strong"/>
          <w:rFonts w:ascii="Arial" w:hAnsi="Arial" w:cs="Arial"/>
        </w:rPr>
        <w:t>The court may impose money penalties against anyone who files an appeal without legal merit – just disagreeing with the judge in Justice Court is not enough; and</w:t>
      </w:r>
    </w:p>
    <w:p w:rsidR="007840F3" w:rsidRDefault="007840F3" w:rsidP="007840F3">
      <w:pPr>
        <w:pStyle w:val="NormalWeb"/>
        <w:numPr>
          <w:ilvl w:val="0"/>
          <w:numId w:val="1"/>
        </w:numPr>
      </w:pPr>
      <w:r w:rsidRPr="00AE21AA">
        <w:rPr>
          <w:rStyle w:val="Strong"/>
          <w:rFonts w:ascii="Arial" w:hAnsi="Arial" w:cs="Arial"/>
        </w:rPr>
        <w:t>You have to take several complicated steps to pursue your appeal</w:t>
      </w:r>
      <w:r>
        <w:rPr>
          <w:rStyle w:val="Strong"/>
          <w:rFonts w:ascii="Arial" w:hAnsi="Arial" w:cs="Arial"/>
          <w:color w:val="0000FF"/>
        </w:rPr>
        <w:t>.</w:t>
      </w:r>
    </w:p>
    <w:p w:rsidR="007840F3" w:rsidRDefault="007840F3" w:rsidP="007840F3">
      <w:pPr>
        <w:rPr>
          <w:rFonts w:ascii="Arial" w:hAnsi="Arial" w:cs="Arial"/>
          <w:color w:val="000000"/>
        </w:rPr>
      </w:pPr>
    </w:p>
    <w:p w:rsidR="007840F3" w:rsidRDefault="007840F3" w:rsidP="007840F3">
      <w:pPr>
        <w:rPr>
          <w:rFonts w:ascii="Arial" w:hAnsi="Arial" w:cs="Arial"/>
          <w:color w:val="000000"/>
          <w:sz w:val="20"/>
          <w:szCs w:val="20"/>
        </w:rPr>
      </w:pPr>
      <w:r w:rsidRPr="000F129C">
        <w:rPr>
          <w:rFonts w:ascii="Arial" w:hAnsi="Arial" w:cs="Arial"/>
          <w:color w:val="FF0000"/>
          <w:sz w:val="20"/>
          <w:szCs w:val="20"/>
        </w:rPr>
        <w:t xml:space="preserve">Just Information, Not Legal Advice: </w:t>
      </w:r>
      <w:r w:rsidRPr="000F129C">
        <w:rPr>
          <w:rFonts w:ascii="Arial" w:hAnsi="Arial" w:cs="Arial"/>
          <w:color w:val="000000"/>
          <w:sz w:val="20"/>
          <w:szCs w:val="20"/>
        </w:rPr>
        <w:t xml:space="preserve">This </w:t>
      </w:r>
      <w:r>
        <w:rPr>
          <w:rFonts w:ascii="Arial" w:hAnsi="Arial" w:cs="Arial"/>
          <w:color w:val="000000"/>
          <w:sz w:val="20"/>
          <w:szCs w:val="20"/>
        </w:rPr>
        <w:t>Kiosk</w:t>
      </w:r>
      <w:r w:rsidRPr="000F129C">
        <w:rPr>
          <w:rFonts w:ascii="Arial" w:hAnsi="Arial" w:cs="Arial"/>
          <w:color w:val="000000"/>
          <w:sz w:val="20"/>
          <w:szCs w:val="20"/>
        </w:rPr>
        <w:t xml:space="preserve"> has been prepared for general information purposes only. The information on this </w:t>
      </w:r>
      <w:r>
        <w:rPr>
          <w:rFonts w:ascii="Arial" w:hAnsi="Arial" w:cs="Arial"/>
          <w:color w:val="000000"/>
          <w:sz w:val="20"/>
          <w:szCs w:val="20"/>
        </w:rPr>
        <w:t>Kiosk</w:t>
      </w:r>
      <w:r w:rsidRPr="000F129C">
        <w:rPr>
          <w:rFonts w:ascii="Arial" w:hAnsi="Arial" w:cs="Arial"/>
          <w:color w:val="000000"/>
          <w:sz w:val="20"/>
          <w:szCs w:val="20"/>
        </w:rPr>
        <w:t xml:space="preserve"> is not legal advice. Legal advice is dependent upon the specific circumstances of each situation. Also, the law may vary from State to State, so that some information in this </w:t>
      </w:r>
      <w:r>
        <w:rPr>
          <w:rFonts w:ascii="Arial" w:hAnsi="Arial" w:cs="Arial"/>
          <w:color w:val="000000"/>
          <w:sz w:val="20"/>
          <w:szCs w:val="20"/>
        </w:rPr>
        <w:t>Kiosk</w:t>
      </w:r>
      <w:r w:rsidRPr="000F129C">
        <w:rPr>
          <w:rFonts w:ascii="Arial" w:hAnsi="Arial" w:cs="Arial"/>
          <w:color w:val="000000"/>
          <w:sz w:val="20"/>
          <w:szCs w:val="20"/>
        </w:rPr>
        <w:t xml:space="preserve"> may not be correct for your jurisdiction. Finally, the information contained in this </w:t>
      </w:r>
      <w:r>
        <w:rPr>
          <w:rFonts w:ascii="Arial" w:hAnsi="Arial" w:cs="Arial"/>
          <w:color w:val="000000"/>
          <w:sz w:val="20"/>
          <w:szCs w:val="20"/>
        </w:rPr>
        <w:t>Kiosk</w:t>
      </w:r>
      <w:r w:rsidRPr="000F129C">
        <w:rPr>
          <w:rFonts w:ascii="Arial" w:hAnsi="Arial" w:cs="Arial"/>
          <w:color w:val="000000"/>
          <w:sz w:val="20"/>
          <w:szCs w:val="20"/>
        </w:rPr>
        <w:t xml:space="preserve"> is not guaranteed to be up to date. Therefore, the information contained in this </w:t>
      </w:r>
      <w:r>
        <w:rPr>
          <w:rFonts w:ascii="Arial" w:hAnsi="Arial" w:cs="Arial"/>
          <w:color w:val="000000"/>
          <w:sz w:val="20"/>
          <w:szCs w:val="20"/>
        </w:rPr>
        <w:t>Kiosk</w:t>
      </w:r>
      <w:r w:rsidRPr="000F129C">
        <w:rPr>
          <w:rFonts w:ascii="Arial" w:hAnsi="Arial" w:cs="Arial"/>
          <w:color w:val="000000"/>
          <w:sz w:val="20"/>
          <w:szCs w:val="20"/>
        </w:rPr>
        <w:t xml:space="preserve"> cannot replace the advice of competent legal counsel licensed in your state.</w:t>
      </w:r>
    </w:p>
    <w:p w:rsidR="007840F3" w:rsidRDefault="007840F3" w:rsidP="007840F3">
      <w:pPr>
        <w:rPr>
          <w:rFonts w:ascii="Arial" w:hAnsi="Arial" w:cs="Arial"/>
          <w:color w:val="000000"/>
          <w:sz w:val="20"/>
          <w:szCs w:val="20"/>
        </w:rPr>
      </w:pPr>
    </w:p>
    <w:p w:rsidR="007840F3" w:rsidRPr="000F129C" w:rsidRDefault="007840F3" w:rsidP="007840F3">
      <w:pPr>
        <w:rPr>
          <w:sz w:val="20"/>
          <w:szCs w:val="20"/>
        </w:rPr>
      </w:pPr>
      <w:bookmarkStart w:id="0" w:name="_GoBack"/>
      <w:bookmarkEnd w:id="0"/>
    </w:p>
    <w:p w:rsidR="0015133D" w:rsidRDefault="0015133D"/>
    <w:sectPr w:rsidR="0015133D" w:rsidSect="000F129C">
      <w:pgSz w:w="12240" w:h="15840"/>
      <w:pgMar w:top="1440" w:right="1800" w:bottom="1440" w:left="1800" w:header="720" w:footer="720"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32C77"/>
    <w:multiLevelType w:val="hybridMultilevel"/>
    <w:tmpl w:val="6FD84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F3"/>
    <w:rsid w:val="0015133D"/>
    <w:rsid w:val="00762E0B"/>
    <w:rsid w:val="007840F3"/>
    <w:rsid w:val="0080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F2C83F78-384E-4E40-B95D-6304D1B4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0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840F3"/>
    <w:rPr>
      <w:b/>
      <w:bCs/>
    </w:rPr>
  </w:style>
  <w:style w:type="paragraph" w:styleId="NormalWeb">
    <w:name w:val="Normal (Web)"/>
    <w:basedOn w:val="Normal"/>
    <w:rsid w:val="007840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Lyon County</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Foster</dc:creator>
  <cp:keywords/>
  <dc:description/>
  <cp:lastModifiedBy>Cynthia Gettis</cp:lastModifiedBy>
  <cp:revision>3</cp:revision>
  <dcterms:created xsi:type="dcterms:W3CDTF">2019-11-25T22:56:00Z</dcterms:created>
  <dcterms:modified xsi:type="dcterms:W3CDTF">2019-11-26T16:36:00Z</dcterms:modified>
</cp:coreProperties>
</file>